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D516E" w14:textId="773BB179" w:rsidR="00E87121" w:rsidRDefault="00E87121" w:rsidP="00E87121">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bookmarkStart w:id="0" w:name="_GoBack"/>
      <w:r>
        <w:rPr>
          <w:b/>
          <w:i/>
          <w:noProof/>
          <w:sz w:val="28"/>
        </w:rPr>
        <w:t>S5-205012</w:t>
      </w:r>
      <w:bookmarkEnd w:id="0"/>
    </w:p>
    <w:p w14:paraId="3469F2C1" w14:textId="277F7A2A" w:rsidR="00E87121" w:rsidRDefault="00E87121" w:rsidP="00E87121">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F92B173" w14:textId="11119BAB" w:rsidR="00E87121" w:rsidRDefault="00E87121" w:rsidP="00E8712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CT3</w:t>
      </w:r>
    </w:p>
    <w:p w14:paraId="19AE72BB" w14:textId="18DF1854" w:rsidR="00E87121" w:rsidRDefault="00E87121" w:rsidP="00E8712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085ACA">
        <w:rPr>
          <w:rFonts w:ascii="Arial" w:hAnsi="Arial" w:cs="Arial"/>
          <w:b/>
          <w:bCs/>
          <w:sz w:val="22"/>
          <w:szCs w:val="22"/>
        </w:rPr>
        <w:t xml:space="preserve">LS on </w:t>
      </w:r>
      <w:r>
        <w:rPr>
          <w:rFonts w:ascii="Arial" w:hAnsi="Arial" w:cs="Arial"/>
          <w:b/>
          <w:bCs/>
          <w:sz w:val="22"/>
          <w:szCs w:val="22"/>
        </w:rPr>
        <w:t>s</w:t>
      </w:r>
      <w:r w:rsidRPr="00050EA9">
        <w:rPr>
          <w:rFonts w:ascii="Arial" w:hAnsi="Arial" w:cs="Arial"/>
          <w:b/>
          <w:bCs/>
          <w:sz w:val="22"/>
          <w:szCs w:val="22"/>
        </w:rPr>
        <w:t>upport of stateless NFs</w:t>
      </w:r>
    </w:p>
    <w:p w14:paraId="54741D44" w14:textId="64FBAA4F" w:rsidR="00E87121" w:rsidRDefault="00E87121" w:rsidP="00E8712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A62732C" w14:textId="672FA5DE" w:rsidR="00E87121" w:rsidRDefault="00E87121" w:rsidP="00E87121">
      <w:pPr>
        <w:pStyle w:val="CRCoverPage"/>
        <w:tabs>
          <w:tab w:val="right" w:pos="9639"/>
        </w:tabs>
        <w:spacing w:after="0"/>
        <w:rPr>
          <w:b/>
          <w:noProof/>
          <w:sz w:val="24"/>
        </w:rPr>
      </w:pPr>
      <w:r>
        <w:rPr>
          <w:b/>
        </w:rPr>
        <w:t>Agenda Item: 7.1</w:t>
      </w:r>
    </w:p>
    <w:p w14:paraId="48DF352F" w14:textId="77777777" w:rsidR="00E87121" w:rsidRDefault="00E87121">
      <w:pPr>
        <w:pStyle w:val="CRCoverPage"/>
        <w:tabs>
          <w:tab w:val="right" w:pos="9639"/>
        </w:tabs>
        <w:spacing w:after="0"/>
        <w:rPr>
          <w:b/>
          <w:noProof/>
          <w:sz w:val="24"/>
        </w:rPr>
      </w:pPr>
    </w:p>
    <w:p w14:paraId="081699DC" w14:textId="0DE943EB" w:rsidR="00642177" w:rsidRDefault="000F2582">
      <w:pPr>
        <w:pStyle w:val="CRCoverPage"/>
        <w:tabs>
          <w:tab w:val="right" w:pos="9639"/>
        </w:tabs>
        <w:spacing w:after="0"/>
        <w:rPr>
          <w:b/>
          <w:i/>
          <w:noProof/>
          <w:sz w:val="28"/>
        </w:rPr>
      </w:pPr>
      <w:r>
        <w:rPr>
          <w:b/>
          <w:noProof/>
          <w:sz w:val="24"/>
        </w:rPr>
        <w:t>3GPP TSG-CT WG3 Meeting #111e</w:t>
      </w:r>
      <w:r>
        <w:rPr>
          <w:b/>
          <w:i/>
          <w:noProof/>
          <w:sz w:val="28"/>
        </w:rPr>
        <w:tab/>
      </w:r>
      <w:r w:rsidR="00DB04F4" w:rsidRPr="00DB04F4">
        <w:rPr>
          <w:b/>
          <w:noProof/>
          <w:sz w:val="24"/>
        </w:rPr>
        <w:t>C3-204</w:t>
      </w:r>
      <w:r w:rsidR="00050EA9">
        <w:rPr>
          <w:b/>
          <w:noProof/>
          <w:sz w:val="24"/>
        </w:rPr>
        <w:t>386</w:t>
      </w:r>
    </w:p>
    <w:p w14:paraId="081699DD" w14:textId="77777777" w:rsidR="00642177" w:rsidRDefault="000F2582">
      <w:pPr>
        <w:pStyle w:val="CRCoverPage"/>
        <w:outlineLvl w:val="0"/>
        <w:rPr>
          <w:b/>
          <w:noProof/>
          <w:sz w:val="24"/>
        </w:rPr>
      </w:pPr>
      <w:r>
        <w:rPr>
          <w:b/>
          <w:noProof/>
          <w:sz w:val="24"/>
        </w:rPr>
        <w:t>E-Meeting, 19th – 28th August 2020</w:t>
      </w:r>
    </w:p>
    <w:p w14:paraId="081699DE" w14:textId="77777777" w:rsidR="00642177" w:rsidRDefault="00642177">
      <w:pPr>
        <w:rPr>
          <w:rFonts w:ascii="Arial" w:hAnsi="Arial" w:cs="Arial"/>
        </w:rPr>
      </w:pPr>
    </w:p>
    <w:p w14:paraId="081699DF" w14:textId="24CF91AE" w:rsidR="00642177" w:rsidRDefault="000F258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85ACA" w:rsidRPr="00085ACA">
        <w:rPr>
          <w:rFonts w:ascii="Arial" w:hAnsi="Arial" w:cs="Arial"/>
          <w:b/>
          <w:bCs/>
          <w:sz w:val="22"/>
          <w:szCs w:val="22"/>
        </w:rPr>
        <w:t xml:space="preserve">LS on </w:t>
      </w:r>
      <w:r w:rsidR="000A5037">
        <w:rPr>
          <w:rFonts w:ascii="Arial" w:hAnsi="Arial" w:cs="Arial"/>
          <w:b/>
          <w:bCs/>
          <w:sz w:val="22"/>
          <w:szCs w:val="22"/>
        </w:rPr>
        <w:t>s</w:t>
      </w:r>
      <w:r w:rsidR="00050EA9" w:rsidRPr="00050EA9">
        <w:rPr>
          <w:rFonts w:ascii="Arial" w:hAnsi="Arial" w:cs="Arial"/>
          <w:b/>
          <w:bCs/>
          <w:sz w:val="22"/>
          <w:szCs w:val="22"/>
        </w:rPr>
        <w:t>upport of stateless NFs</w:t>
      </w:r>
    </w:p>
    <w:p w14:paraId="081699E0" w14:textId="61B7EC0C" w:rsidR="00642177" w:rsidRDefault="000F2582">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14:paraId="081699E1" w14:textId="32A95075" w:rsidR="00642177" w:rsidRDefault="000F2582">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0430FE" w:rsidRPr="00ED654E">
        <w:rPr>
          <w:rFonts w:ascii="Arial" w:hAnsi="Arial" w:cs="Arial"/>
          <w:b/>
          <w:bCs/>
          <w:sz w:val="22"/>
          <w:szCs w:val="22"/>
        </w:rPr>
        <w:t>Release 1</w:t>
      </w:r>
      <w:r w:rsidR="00050EA9">
        <w:rPr>
          <w:rFonts w:ascii="Arial" w:hAnsi="Arial" w:cs="Arial"/>
          <w:b/>
          <w:bCs/>
          <w:sz w:val="22"/>
          <w:szCs w:val="22"/>
        </w:rPr>
        <w:t>7</w:t>
      </w:r>
    </w:p>
    <w:bookmarkEnd w:id="3"/>
    <w:bookmarkEnd w:id="4"/>
    <w:bookmarkEnd w:id="5"/>
    <w:p w14:paraId="081699E2" w14:textId="0EF8EAB2" w:rsidR="00642177" w:rsidRDefault="000F258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081699E3" w14:textId="77777777" w:rsidR="00642177" w:rsidRDefault="00642177">
      <w:pPr>
        <w:spacing w:after="60"/>
        <w:ind w:left="1985" w:hanging="1985"/>
        <w:rPr>
          <w:rFonts w:ascii="Arial" w:hAnsi="Arial" w:cs="Arial"/>
          <w:b/>
          <w:sz w:val="22"/>
          <w:szCs w:val="22"/>
        </w:rPr>
      </w:pPr>
    </w:p>
    <w:p w14:paraId="081699E4" w14:textId="32C07C64" w:rsidR="00642177" w:rsidRPr="005B3F3A" w:rsidRDefault="000F2582">
      <w:pPr>
        <w:spacing w:after="60"/>
        <w:ind w:left="1985" w:hanging="1985"/>
        <w:rPr>
          <w:rFonts w:ascii="Arial" w:hAnsi="Arial" w:cs="Arial"/>
          <w:b/>
        </w:rPr>
      </w:pPr>
      <w:r>
        <w:rPr>
          <w:rFonts w:ascii="Arial" w:hAnsi="Arial" w:cs="Arial"/>
          <w:b/>
          <w:sz w:val="22"/>
          <w:szCs w:val="22"/>
        </w:rPr>
        <w:t>Source:</w:t>
      </w:r>
      <w:r>
        <w:rPr>
          <w:rFonts w:ascii="Arial" w:hAnsi="Arial" w:cs="Arial"/>
          <w:b/>
          <w:sz w:val="22"/>
          <w:szCs w:val="22"/>
        </w:rPr>
        <w:tab/>
      </w:r>
      <w:r w:rsidR="005B3F3A">
        <w:rPr>
          <w:rFonts w:ascii="Arial" w:hAnsi="Arial" w:cs="Arial"/>
          <w:b/>
          <w:sz w:val="22"/>
          <w:szCs w:val="22"/>
        </w:rPr>
        <w:t>CT3</w:t>
      </w:r>
      <w:r w:rsidR="005B3F3A" w:rsidRPr="005B3F3A">
        <w:rPr>
          <w:rFonts w:ascii="Arial" w:hAnsi="Arial" w:cs="Arial"/>
          <w:b/>
          <w:noProof/>
          <w:sz w:val="22"/>
          <w:szCs w:val="18"/>
        </w:rPr>
        <w:t>#111e</w:t>
      </w:r>
    </w:p>
    <w:p w14:paraId="081699E5" w14:textId="63E008A2" w:rsidR="00642177" w:rsidRDefault="000F2582">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50EA9">
        <w:rPr>
          <w:rFonts w:ascii="Arial" w:hAnsi="Arial" w:cs="Arial" w:hint="eastAsia"/>
          <w:b/>
          <w:sz w:val="22"/>
          <w:szCs w:val="22"/>
          <w:lang w:eastAsia="zh-CN"/>
        </w:rPr>
        <w:t>CT</w:t>
      </w:r>
      <w:r w:rsidR="005B3F3A" w:rsidRPr="00ED654E">
        <w:rPr>
          <w:rFonts w:ascii="Arial" w:hAnsi="Arial" w:cs="Arial"/>
          <w:b/>
          <w:sz w:val="22"/>
          <w:szCs w:val="22"/>
        </w:rPr>
        <w:t xml:space="preserve"> WG4</w:t>
      </w:r>
    </w:p>
    <w:p w14:paraId="081699E6" w14:textId="5554A735" w:rsidR="00642177" w:rsidRPr="00E87121" w:rsidRDefault="000F2582">
      <w:pPr>
        <w:spacing w:after="60"/>
        <w:ind w:left="1985" w:hanging="1985"/>
        <w:rPr>
          <w:rFonts w:ascii="Arial" w:hAnsi="Arial" w:cs="Arial"/>
          <w:b/>
          <w:bCs/>
          <w:sz w:val="22"/>
          <w:szCs w:val="22"/>
          <w:lang w:val="fr-FR"/>
        </w:rPr>
      </w:pPr>
      <w:bookmarkStart w:id="6" w:name="OLE_LINK45"/>
      <w:bookmarkStart w:id="7" w:name="OLE_LINK46"/>
      <w:r w:rsidRPr="00E87121">
        <w:rPr>
          <w:rFonts w:ascii="Arial" w:hAnsi="Arial" w:cs="Arial"/>
          <w:b/>
          <w:sz w:val="22"/>
          <w:szCs w:val="22"/>
          <w:lang w:val="fr-FR"/>
        </w:rPr>
        <w:t>Cc:</w:t>
      </w:r>
      <w:r w:rsidRPr="00E87121">
        <w:rPr>
          <w:rFonts w:ascii="Arial" w:hAnsi="Arial" w:cs="Arial"/>
          <w:b/>
          <w:bCs/>
          <w:sz w:val="22"/>
          <w:szCs w:val="22"/>
          <w:lang w:val="fr-FR"/>
        </w:rPr>
        <w:tab/>
      </w:r>
      <w:r w:rsidR="00A66D9F" w:rsidRPr="00E87121">
        <w:rPr>
          <w:rFonts w:ascii="Arial" w:hAnsi="Arial" w:cs="Arial"/>
          <w:b/>
          <w:bCs/>
          <w:sz w:val="22"/>
          <w:szCs w:val="22"/>
          <w:lang w:val="fr-FR"/>
        </w:rPr>
        <w:t>SA WG5</w:t>
      </w:r>
    </w:p>
    <w:bookmarkEnd w:id="6"/>
    <w:bookmarkEnd w:id="7"/>
    <w:p w14:paraId="081699E7" w14:textId="77777777" w:rsidR="00642177" w:rsidRPr="00E87121" w:rsidRDefault="00642177">
      <w:pPr>
        <w:spacing w:after="60"/>
        <w:ind w:left="1985" w:hanging="1985"/>
        <w:rPr>
          <w:rFonts w:ascii="Arial" w:hAnsi="Arial" w:cs="Arial"/>
          <w:bCs/>
          <w:lang w:val="fr-FR"/>
        </w:rPr>
      </w:pPr>
    </w:p>
    <w:p w14:paraId="081699E8" w14:textId="1ABA673D" w:rsidR="00642177" w:rsidRPr="00E87121" w:rsidRDefault="000F2582">
      <w:pPr>
        <w:spacing w:after="60"/>
        <w:ind w:left="1985" w:hanging="1985"/>
        <w:rPr>
          <w:rFonts w:ascii="Arial" w:hAnsi="Arial" w:cs="Arial"/>
          <w:b/>
          <w:bCs/>
          <w:sz w:val="22"/>
          <w:szCs w:val="22"/>
          <w:lang w:val="fr-FR"/>
        </w:rPr>
      </w:pPr>
      <w:r w:rsidRPr="00E87121">
        <w:rPr>
          <w:rFonts w:ascii="Arial" w:hAnsi="Arial" w:cs="Arial"/>
          <w:b/>
          <w:sz w:val="22"/>
          <w:szCs w:val="22"/>
          <w:lang w:val="fr-FR"/>
        </w:rPr>
        <w:t>Contact person:</w:t>
      </w:r>
      <w:r w:rsidRPr="00E87121">
        <w:rPr>
          <w:rFonts w:ascii="Arial" w:hAnsi="Arial" w:cs="Arial"/>
          <w:b/>
          <w:bCs/>
          <w:sz w:val="22"/>
          <w:szCs w:val="22"/>
          <w:lang w:val="fr-FR"/>
        </w:rPr>
        <w:tab/>
      </w:r>
      <w:r w:rsidR="00050EA9" w:rsidRPr="00E87121">
        <w:rPr>
          <w:rFonts w:ascii="Arial" w:hAnsi="Arial" w:cs="Arial" w:hint="eastAsia"/>
          <w:bCs/>
          <w:sz w:val="22"/>
          <w:szCs w:val="22"/>
          <w:lang w:val="fr-FR" w:eastAsia="zh-CN"/>
        </w:rPr>
        <w:t>Xiaoyun</w:t>
      </w:r>
      <w:r w:rsidR="00050EA9" w:rsidRPr="00E87121">
        <w:rPr>
          <w:rFonts w:ascii="Arial" w:hAnsi="Arial" w:cs="Arial"/>
          <w:bCs/>
          <w:sz w:val="22"/>
          <w:szCs w:val="22"/>
          <w:lang w:val="fr-FR"/>
        </w:rPr>
        <w:t xml:space="preserve"> Zhou</w:t>
      </w:r>
    </w:p>
    <w:p w14:paraId="081699EA" w14:textId="594ACCD3" w:rsidR="00642177" w:rsidRDefault="000F2582" w:rsidP="00050EA9">
      <w:pPr>
        <w:spacing w:after="60"/>
        <w:ind w:left="1985" w:hanging="1985"/>
        <w:rPr>
          <w:rFonts w:ascii="Arial" w:hAnsi="Arial" w:cs="Arial"/>
          <w:b/>
          <w:bCs/>
          <w:sz w:val="22"/>
          <w:szCs w:val="22"/>
        </w:rPr>
      </w:pPr>
      <w:r w:rsidRPr="00E87121">
        <w:rPr>
          <w:rFonts w:ascii="Arial" w:hAnsi="Arial" w:cs="Arial"/>
          <w:b/>
          <w:bCs/>
          <w:sz w:val="22"/>
          <w:szCs w:val="22"/>
          <w:lang w:val="fr-FR"/>
        </w:rPr>
        <w:tab/>
      </w:r>
      <w:r w:rsidR="00050EA9">
        <w:rPr>
          <w:rFonts w:ascii="Arial" w:hAnsi="Arial" w:cs="Arial"/>
          <w:bCs/>
          <w:color w:val="0000FF"/>
          <w:sz w:val="22"/>
          <w:szCs w:val="22"/>
        </w:rPr>
        <w:t>zhouxiaoyun8@huawei.com</w:t>
      </w:r>
    </w:p>
    <w:p w14:paraId="081699EB" w14:textId="77777777" w:rsidR="00642177" w:rsidRDefault="000F2582">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081699EC" w14:textId="77777777" w:rsidR="00642177" w:rsidRDefault="00642177">
      <w:pPr>
        <w:spacing w:after="60"/>
        <w:ind w:left="1985" w:hanging="1985"/>
        <w:rPr>
          <w:rFonts w:ascii="Arial" w:hAnsi="Arial" w:cs="Arial"/>
          <w:b/>
        </w:rPr>
      </w:pPr>
    </w:p>
    <w:p w14:paraId="081699ED" w14:textId="113F9CBC" w:rsidR="00642177" w:rsidRDefault="000F2582">
      <w:pPr>
        <w:spacing w:after="60"/>
        <w:ind w:left="1985" w:hanging="1985"/>
        <w:rPr>
          <w:rFonts w:ascii="Arial" w:hAnsi="Arial" w:cs="Arial"/>
          <w:bCs/>
        </w:rPr>
      </w:pPr>
      <w:r>
        <w:rPr>
          <w:rFonts w:ascii="Arial" w:hAnsi="Arial" w:cs="Arial"/>
          <w:b/>
        </w:rPr>
        <w:t>Attachments:</w:t>
      </w:r>
      <w:r>
        <w:rPr>
          <w:rFonts w:ascii="Arial" w:hAnsi="Arial" w:cs="Arial"/>
          <w:bCs/>
        </w:rPr>
        <w:tab/>
      </w:r>
      <w:r w:rsidR="00851BE9">
        <w:rPr>
          <w:rFonts w:ascii="Arial" w:hAnsi="Arial" w:cs="Arial"/>
          <w:bCs/>
        </w:rPr>
        <w:t>None</w:t>
      </w:r>
    </w:p>
    <w:p w14:paraId="081699EE" w14:textId="77777777" w:rsidR="00642177" w:rsidRDefault="00642177">
      <w:pPr>
        <w:rPr>
          <w:rFonts w:ascii="Arial" w:hAnsi="Arial" w:cs="Arial"/>
        </w:rPr>
      </w:pPr>
    </w:p>
    <w:p w14:paraId="081699EF" w14:textId="77777777" w:rsidR="00642177" w:rsidRDefault="000F2582">
      <w:pPr>
        <w:pStyle w:val="Heading1"/>
      </w:pPr>
      <w:r>
        <w:t>1</w:t>
      </w:r>
      <w:r>
        <w:tab/>
        <w:t>Overall description</w:t>
      </w:r>
    </w:p>
    <w:p w14:paraId="38512928" w14:textId="79654833" w:rsidR="00050EA9" w:rsidRPr="00CC0AC4" w:rsidRDefault="00521FAD" w:rsidP="00050EA9">
      <w:pPr>
        <w:rPr>
          <w:rFonts w:ascii="Arial" w:hAnsi="Arial" w:cs="Arial"/>
        </w:rPr>
      </w:pPr>
      <w:r w:rsidRPr="00CC0AC4">
        <w:rPr>
          <w:rFonts w:ascii="Arial" w:hAnsi="Arial" w:cs="Arial"/>
        </w:rPr>
        <w:t>CT3</w:t>
      </w:r>
      <w:r w:rsidR="00050EA9" w:rsidRPr="00CC0AC4">
        <w:rPr>
          <w:rFonts w:ascii="Arial" w:hAnsi="Arial" w:cs="Arial"/>
        </w:rPr>
        <w:t xml:space="preserve"> is studying the following requirement as defined in subclause 6.5.3.</w:t>
      </w:r>
      <w:r w:rsidR="00CC0AC4" w:rsidRPr="00CC0AC4">
        <w:rPr>
          <w:rFonts w:ascii="Arial" w:hAnsi="Arial" w:cs="Arial"/>
        </w:rPr>
        <w:t>2 and 6.5.3.3</w:t>
      </w:r>
      <w:r w:rsidR="00050EA9" w:rsidRPr="00CC0AC4">
        <w:rPr>
          <w:rFonts w:ascii="Arial" w:hAnsi="Arial" w:cs="Arial"/>
        </w:rPr>
        <w:t xml:space="preserve"> of </w:t>
      </w:r>
      <w:r w:rsidR="0077222F" w:rsidRPr="00CC0AC4">
        <w:rPr>
          <w:rFonts w:ascii="Arial" w:hAnsi="Arial" w:cs="Arial"/>
        </w:rPr>
        <w:t xml:space="preserve">TS </w:t>
      </w:r>
      <w:r w:rsidR="00050EA9" w:rsidRPr="00CC0AC4">
        <w:rPr>
          <w:rFonts w:ascii="Arial" w:hAnsi="Arial" w:cs="Arial"/>
        </w:rPr>
        <w:t>29.500:</w:t>
      </w:r>
    </w:p>
    <w:p w14:paraId="6B1AB954" w14:textId="2D9DCCAE" w:rsidR="00CC0AC4" w:rsidRPr="00CC0AC4" w:rsidRDefault="00CC0AC4" w:rsidP="00CC0AC4">
      <w:pPr>
        <w:rPr>
          <w:rFonts w:ascii="Arial" w:hAnsi="Arial" w:cs="Arial"/>
          <w:lang w:eastAsia="zh-CN"/>
        </w:rPr>
      </w:pPr>
      <w:r>
        <w:rPr>
          <w:rFonts w:ascii="Arial" w:hAnsi="Arial" w:cs="Arial"/>
        </w:rPr>
        <w:t>Subclause </w:t>
      </w:r>
      <w:r w:rsidRPr="00CC0AC4">
        <w:rPr>
          <w:rFonts w:ascii="Arial" w:hAnsi="Arial" w:cs="Arial"/>
        </w:rPr>
        <w:t>6.5.3.2:</w:t>
      </w:r>
    </w:p>
    <w:p w14:paraId="7B44BBD4" w14:textId="2D994BAB" w:rsidR="00CC0AC4" w:rsidRPr="00CC0AC4" w:rsidRDefault="00CC0AC4" w:rsidP="00CC0AC4">
      <w:pPr>
        <w:pStyle w:val="B1"/>
      </w:pPr>
      <w:r w:rsidRPr="00CC0AC4">
        <w:t>6.</w:t>
      </w:r>
      <w:r w:rsidRPr="00CC0AC4">
        <w:tab/>
        <w:t>When the NF service consumer is changed, and the new NF service consumer does not support handling the notifications as specified in bullet 5, the new NF service consumer should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14:paraId="16E6BF03" w14:textId="1701FAF1" w:rsidR="00CC0AC4" w:rsidRPr="00CC0AC4" w:rsidRDefault="00CC0AC4" w:rsidP="00CC0AC4">
      <w:pPr>
        <w:rPr>
          <w:rFonts w:ascii="Arial" w:hAnsi="Arial" w:cs="Arial"/>
        </w:rPr>
      </w:pPr>
      <w:r>
        <w:rPr>
          <w:rFonts w:ascii="Arial" w:hAnsi="Arial" w:cs="Arial"/>
        </w:rPr>
        <w:t>Subclause </w:t>
      </w:r>
      <w:r w:rsidRPr="00CC0AC4">
        <w:rPr>
          <w:rFonts w:ascii="Arial" w:hAnsi="Arial" w:cs="Arial"/>
        </w:rPr>
        <w:t>6.5.3.3:</w:t>
      </w:r>
    </w:p>
    <w:p w14:paraId="2D3A8778" w14:textId="07907C8A" w:rsidR="00CC0AC4" w:rsidRPr="00CC0AC4" w:rsidRDefault="00CC0AC4" w:rsidP="00CC0AC4">
      <w:pPr>
        <w:pStyle w:val="B1"/>
      </w:pPr>
      <w:r w:rsidRPr="00CC0AC4">
        <w:t>6.</w:t>
      </w:r>
      <w:r w:rsidRPr="00CC0AC4">
        <w:tab/>
        <w:t>When the NF service producer changes, the new NF service producer may update the Subscription Correlation ID by sending a notification to the NF service consumer. The new NF service producer may generate a new resource URI and return it to the NF service consumer upon reception of a service request related to the resource from that NF service consumer, e.g. the new NF service producer may reply with an HTTP 3xx redirect status code pointing to the new location of the resource.</w:t>
      </w:r>
    </w:p>
    <w:p w14:paraId="42049B4F" w14:textId="77777777" w:rsidR="00CC0AC4" w:rsidRDefault="00CC0AC4" w:rsidP="00CC0AC4">
      <w:pPr>
        <w:rPr>
          <w:rFonts w:ascii="Arial" w:hAnsi="Arial" w:cs="Arial"/>
        </w:rPr>
      </w:pPr>
    </w:p>
    <w:p w14:paraId="78D607C8" w14:textId="77777777" w:rsidR="00CC0AC4" w:rsidRPr="00CC0AC4" w:rsidRDefault="00CC0AC4" w:rsidP="00CC0AC4">
      <w:pPr>
        <w:rPr>
          <w:rFonts w:ascii="Arial" w:hAnsi="Arial" w:cs="Arial"/>
        </w:rPr>
      </w:pPr>
      <w:r w:rsidRPr="00CC0AC4">
        <w:rPr>
          <w:rFonts w:ascii="Arial" w:hAnsi="Arial" w:cs="Arial"/>
        </w:rPr>
        <w:t>In relation to subclause 6.5.3.2, it seems that this description allows two optional solutions if an NF service consumer changes:</w:t>
      </w:r>
    </w:p>
    <w:p w14:paraId="738066BE" w14:textId="77777777" w:rsidR="00CC0AC4" w:rsidRPr="00CC0AC4" w:rsidRDefault="00CC0AC4" w:rsidP="00CC0AC4">
      <w:pPr>
        <w:numPr>
          <w:ilvl w:val="0"/>
          <w:numId w:val="5"/>
        </w:numPr>
        <w:adjustRightInd/>
        <w:contextualSpacing/>
        <w:textAlignment w:val="auto"/>
        <w:rPr>
          <w:rFonts w:ascii="Arial" w:hAnsi="Arial" w:cs="Arial"/>
        </w:rPr>
      </w:pPr>
      <w:r w:rsidRPr="00CC0AC4">
        <w:rPr>
          <w:rFonts w:ascii="Arial" w:hAnsi="Arial" w:cs="Arial"/>
        </w:rPr>
        <w:t>The NF service consumer, as specified in step 1 of clause 6.5.3.2, provides to NF service producers, via binding indication, the information required to find an alternative NF service consumer within the NF set.</w:t>
      </w:r>
    </w:p>
    <w:p w14:paraId="1FF27ADD" w14:textId="77777777" w:rsidR="00CC0AC4" w:rsidRDefault="00CC0AC4" w:rsidP="00CC0AC4">
      <w:pPr>
        <w:numPr>
          <w:ilvl w:val="0"/>
          <w:numId w:val="5"/>
        </w:numPr>
        <w:adjustRightInd/>
        <w:contextualSpacing/>
        <w:textAlignment w:val="auto"/>
        <w:rPr>
          <w:rFonts w:ascii="Arial" w:hAnsi="Arial" w:cs="Arial"/>
        </w:rPr>
      </w:pPr>
      <w:r w:rsidRPr="00CC0AC4">
        <w:rPr>
          <w:rFonts w:ascii="Arial" w:hAnsi="Arial" w:cs="Arial"/>
        </w:rPr>
        <w:lastRenderedPageBreak/>
        <w:t>The NF service consumer, alternatively, as specified in step 6 of clause 6.5.3.2, updates NF service producers with the new notification URI after new NF take over. The notification of the new notification URI is performed for every resource context.</w:t>
      </w:r>
    </w:p>
    <w:p w14:paraId="45C70289" w14:textId="77777777" w:rsidR="00CC0AC4" w:rsidRPr="00CC0AC4" w:rsidRDefault="00CC0AC4" w:rsidP="00CC0AC4">
      <w:pPr>
        <w:adjustRightInd/>
        <w:ind w:left="720"/>
        <w:contextualSpacing/>
        <w:textAlignment w:val="auto"/>
        <w:rPr>
          <w:rFonts w:ascii="Arial" w:hAnsi="Arial" w:cs="Arial"/>
        </w:rPr>
      </w:pPr>
    </w:p>
    <w:p w14:paraId="3460433B" w14:textId="77777777" w:rsidR="00CC0AC4" w:rsidRPr="00CC0AC4" w:rsidRDefault="00CC0AC4" w:rsidP="00CC0AC4">
      <w:pPr>
        <w:rPr>
          <w:rFonts w:ascii="Arial" w:hAnsi="Arial" w:cs="Arial"/>
          <w:sz w:val="21"/>
          <w:szCs w:val="21"/>
          <w:lang w:eastAsia="zh-CN"/>
        </w:rPr>
      </w:pPr>
      <w:r w:rsidRPr="00CC0AC4">
        <w:rPr>
          <w:rFonts w:ascii="Arial" w:hAnsi="Arial" w:cs="Arial"/>
        </w:rPr>
        <w:t>CT3 would like to ask to CT4:</w:t>
      </w:r>
    </w:p>
    <w:p w14:paraId="6C000B31" w14:textId="77777777" w:rsidR="00CC0AC4" w:rsidRPr="00CC0AC4" w:rsidRDefault="00CC0AC4" w:rsidP="00CC0AC4">
      <w:pPr>
        <w:ind w:left="708"/>
        <w:rPr>
          <w:rFonts w:ascii="Arial" w:hAnsi="Arial" w:cs="Arial"/>
        </w:rPr>
      </w:pPr>
      <w:r w:rsidRPr="00CC0AC4">
        <w:rPr>
          <w:rFonts w:ascii="Arial" w:hAnsi="Arial" w:cs="Arial"/>
        </w:rPr>
        <w:t>Q1: Is the understanding above correct?</w:t>
      </w:r>
    </w:p>
    <w:p w14:paraId="58BA520F" w14:textId="77777777" w:rsidR="00CC0AC4" w:rsidRPr="00CC0AC4" w:rsidRDefault="00CC0AC4" w:rsidP="00CC0AC4">
      <w:pPr>
        <w:ind w:left="708"/>
        <w:rPr>
          <w:rFonts w:ascii="Arial" w:hAnsi="Arial" w:cs="Arial"/>
        </w:rPr>
      </w:pPr>
      <w:r w:rsidRPr="00CC0AC4">
        <w:rPr>
          <w:rFonts w:ascii="Arial" w:hAnsi="Arial" w:cs="Arial"/>
        </w:rPr>
        <w:t>Q2: If it is correct, does it imply that a massive update of the notification URI is happening after new NF take over?</w:t>
      </w:r>
    </w:p>
    <w:p w14:paraId="7EEADBA4" w14:textId="77777777" w:rsidR="00CC0AC4" w:rsidRPr="00CC0AC4" w:rsidRDefault="00CC0AC4" w:rsidP="00CC0AC4">
      <w:pPr>
        <w:ind w:left="708"/>
        <w:rPr>
          <w:rFonts w:ascii="Arial" w:hAnsi="Arial" w:cs="Arial"/>
        </w:rPr>
      </w:pPr>
      <w:r w:rsidRPr="00CC0AC4">
        <w:rPr>
          <w:rFonts w:ascii="Arial" w:hAnsi="Arial" w:cs="Arial"/>
        </w:rPr>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12F92CC0" w14:textId="77777777" w:rsidR="00CC0AC4" w:rsidRPr="00CC0AC4" w:rsidRDefault="00CC0AC4" w:rsidP="00CC0AC4">
      <w:pPr>
        <w:rPr>
          <w:rFonts w:ascii="Arial" w:hAnsi="Arial" w:cs="Arial"/>
        </w:rPr>
      </w:pPr>
    </w:p>
    <w:p w14:paraId="7C367320" w14:textId="77777777" w:rsidR="00CC0AC4" w:rsidRPr="00CC0AC4" w:rsidRDefault="00CC0AC4" w:rsidP="00CC0AC4">
      <w:pPr>
        <w:rPr>
          <w:rFonts w:ascii="Arial" w:hAnsi="Arial" w:cs="Arial"/>
        </w:rPr>
      </w:pPr>
      <w:r w:rsidRPr="00CC0AC4">
        <w:rPr>
          <w:rFonts w:ascii="Arial" w:hAnsi="Arial" w:cs="Arial"/>
        </w:rPr>
        <w:t>In relation to subclause 6.5.3.3, it seems that this description allows two optional solutions if an NF service producer changes:</w:t>
      </w:r>
    </w:p>
    <w:p w14:paraId="19B4D4A0" w14:textId="77777777" w:rsidR="00CC0AC4" w:rsidRPr="00CC0AC4" w:rsidRDefault="00CC0AC4" w:rsidP="00CC0AC4">
      <w:pPr>
        <w:numPr>
          <w:ilvl w:val="0"/>
          <w:numId w:val="6"/>
        </w:numPr>
        <w:adjustRightInd/>
        <w:contextualSpacing/>
        <w:textAlignment w:val="auto"/>
        <w:rPr>
          <w:rFonts w:ascii="Arial" w:hAnsi="Arial" w:cs="Arial"/>
        </w:rPr>
      </w:pPr>
      <w:r w:rsidRPr="00CC0AC4">
        <w:rPr>
          <w:rFonts w:ascii="Arial" w:hAnsi="Arial" w:cs="Arial"/>
        </w:rPr>
        <w:t>The NF service provider, as specified in step 1 and 3 of clause 6.5.3.3, provides to NF service producers, via binding indication, the information required to find an alternative NF service producer.</w:t>
      </w:r>
    </w:p>
    <w:p w14:paraId="494DCFCC" w14:textId="77777777" w:rsidR="00CC0AC4" w:rsidRPr="00CC0AC4" w:rsidRDefault="00CC0AC4" w:rsidP="00CC0AC4">
      <w:pPr>
        <w:numPr>
          <w:ilvl w:val="0"/>
          <w:numId w:val="6"/>
        </w:numPr>
        <w:adjustRightInd/>
        <w:contextualSpacing/>
        <w:textAlignment w:val="auto"/>
        <w:rPr>
          <w:rFonts w:ascii="Arial" w:hAnsi="Arial" w:cs="Arial"/>
          <w:lang w:eastAsia="zh-CN"/>
        </w:rPr>
      </w:pPr>
      <w:r w:rsidRPr="00CC0AC4">
        <w:rPr>
          <w:rFonts w:ascii="Arial" w:hAnsi="Arial" w:cs="Arial"/>
        </w:rPr>
        <w:t>The NF service producer, alternatively, as specified in step 6 of clause 6.5.3.3, may behave according to two optional solutions:</w:t>
      </w:r>
    </w:p>
    <w:p w14:paraId="49299E80" w14:textId="77777777" w:rsidR="00CC0AC4" w:rsidRPr="00CC0AC4" w:rsidRDefault="00CC0AC4" w:rsidP="00CC0AC4">
      <w:pPr>
        <w:numPr>
          <w:ilvl w:val="1"/>
          <w:numId w:val="6"/>
        </w:numPr>
        <w:adjustRightInd/>
        <w:contextualSpacing/>
        <w:textAlignment w:val="auto"/>
        <w:rPr>
          <w:rFonts w:ascii="Arial" w:hAnsi="Arial" w:cs="Arial"/>
        </w:rPr>
      </w:pPr>
      <w:r w:rsidRPr="00CC0AC4">
        <w:rPr>
          <w:rFonts w:ascii="Arial" w:hAnsi="Arial" w:cs="Arial"/>
        </w:rPr>
        <w:t>The new NF service producer will optionally update the Subscription Correlation ID, if it becomes the role of new service producer.</w:t>
      </w:r>
    </w:p>
    <w:p w14:paraId="5CB262B9" w14:textId="77777777" w:rsidR="00CC0AC4" w:rsidRPr="00CC0AC4" w:rsidRDefault="00CC0AC4" w:rsidP="00CC0AC4">
      <w:pPr>
        <w:numPr>
          <w:ilvl w:val="1"/>
          <w:numId w:val="6"/>
        </w:numPr>
        <w:adjustRightInd/>
        <w:contextualSpacing/>
        <w:textAlignment w:val="auto"/>
        <w:rPr>
          <w:rFonts w:ascii="Arial" w:hAnsi="Arial" w:cs="Arial"/>
        </w:rPr>
      </w:pPr>
      <w:r w:rsidRPr="00CC0AC4">
        <w:rPr>
          <w:rFonts w:ascii="Arial" w:hAnsi="Arial" w:cs="Arial"/>
        </w:rPr>
        <w:t xml:space="preserve">The new service producer generates resource URI, if the NF service consumer request a service and a status code 3xx is used to inform the NF service consumer about the redirection. </w:t>
      </w:r>
    </w:p>
    <w:p w14:paraId="42824553" w14:textId="77777777" w:rsidR="00CC0AC4" w:rsidRPr="00CC0AC4" w:rsidRDefault="00CC0AC4" w:rsidP="00CC0AC4">
      <w:pPr>
        <w:rPr>
          <w:rFonts w:ascii="Arial" w:hAnsi="Arial" w:cs="Arial"/>
          <w:sz w:val="21"/>
          <w:szCs w:val="21"/>
        </w:rPr>
      </w:pPr>
      <w:r w:rsidRPr="00CC0AC4">
        <w:rPr>
          <w:rFonts w:ascii="Arial" w:hAnsi="Arial" w:cs="Arial"/>
        </w:rPr>
        <w:t xml:space="preserve">CT3 would like to ask CT4: </w:t>
      </w:r>
    </w:p>
    <w:p w14:paraId="1AAA4D22" w14:textId="77777777" w:rsidR="00CC0AC4" w:rsidRPr="00CC0AC4" w:rsidRDefault="00CC0AC4" w:rsidP="00CC0AC4">
      <w:pPr>
        <w:ind w:left="708"/>
        <w:rPr>
          <w:rFonts w:ascii="Arial" w:hAnsi="Arial" w:cs="Arial"/>
        </w:rPr>
      </w:pPr>
      <w:r w:rsidRPr="00CC0AC4">
        <w:rPr>
          <w:rFonts w:ascii="Arial" w:hAnsi="Arial" w:cs="Arial"/>
        </w:rPr>
        <w:t>Q1: Is the understanding above correct?</w:t>
      </w:r>
    </w:p>
    <w:p w14:paraId="125DCBE0" w14:textId="77777777" w:rsidR="00CC0AC4" w:rsidRPr="00CC0AC4" w:rsidRDefault="00CC0AC4" w:rsidP="00CC0AC4">
      <w:pPr>
        <w:ind w:left="708"/>
        <w:rPr>
          <w:rFonts w:ascii="Arial" w:hAnsi="Arial" w:cs="Arial"/>
        </w:rPr>
      </w:pPr>
      <w:r w:rsidRPr="00CC0AC4">
        <w:rPr>
          <w:rFonts w:ascii="Arial" w:hAnsi="Arial" w:cs="Arial"/>
        </w:rPr>
        <w:t>Q2: If it is correct, does solution “a.” above imply a massive update of the resource URI (Subscription Correlation Id) by the new service producer?</w:t>
      </w:r>
    </w:p>
    <w:p w14:paraId="3362FE88" w14:textId="77777777" w:rsidR="00CC0AC4" w:rsidRPr="00CC0AC4" w:rsidRDefault="00CC0AC4" w:rsidP="00CC0AC4">
      <w:pPr>
        <w:ind w:left="708"/>
        <w:rPr>
          <w:rFonts w:ascii="Arial" w:hAnsi="Arial" w:cs="Arial"/>
        </w:rPr>
      </w:pPr>
      <w:r w:rsidRPr="00CC0AC4">
        <w:rPr>
          <w:rFonts w:ascii="Arial" w:hAnsi="Arial" w:cs="Arial"/>
        </w:rPr>
        <w:t>Q3: If it is not a massive update, and the update is performed individually per resource, as per service request, wouldn’t it be enough with solution “b.”, i.e., with the indication of the new location of the resource within the 3xx response?</w:t>
      </w:r>
    </w:p>
    <w:p w14:paraId="77CB7D0C" w14:textId="77777777" w:rsidR="00CC0AC4" w:rsidRPr="00CC0AC4" w:rsidRDefault="00CC0AC4" w:rsidP="00CC0AC4">
      <w:pPr>
        <w:ind w:left="708"/>
        <w:rPr>
          <w:rFonts w:ascii="Arial" w:hAnsi="Arial" w:cs="Arial"/>
        </w:rPr>
      </w:pPr>
      <w:r w:rsidRPr="00CC0AC4">
        <w:rPr>
          <w:rFonts w:ascii="Arial" w:hAnsi="Arial" w:cs="Arial"/>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76B6FA8B" w14:textId="513AFA72" w:rsidR="00521FAD" w:rsidRPr="00CC0AC4" w:rsidRDefault="00521FAD">
      <w:pPr>
        <w:rPr>
          <w:rFonts w:ascii="Arial" w:hAnsi="Arial" w:cs="Arial"/>
        </w:rPr>
      </w:pPr>
    </w:p>
    <w:p w14:paraId="081699F3" w14:textId="77777777" w:rsidR="00642177" w:rsidRDefault="000F2582">
      <w:pPr>
        <w:pStyle w:val="Heading1"/>
      </w:pPr>
      <w:r>
        <w:t>2</w:t>
      </w:r>
      <w:r>
        <w:tab/>
        <w:t>Actions</w:t>
      </w:r>
    </w:p>
    <w:p w14:paraId="081699F4" w14:textId="7E9FAEDA" w:rsidR="00642177" w:rsidRDefault="000F2582">
      <w:pPr>
        <w:spacing w:after="120"/>
        <w:ind w:left="1985" w:hanging="1985"/>
        <w:rPr>
          <w:rFonts w:ascii="Arial" w:hAnsi="Arial" w:cs="Arial"/>
          <w:b/>
        </w:rPr>
      </w:pPr>
      <w:r>
        <w:rPr>
          <w:rFonts w:ascii="Arial" w:hAnsi="Arial" w:cs="Arial"/>
          <w:b/>
        </w:rPr>
        <w:t xml:space="preserve">To </w:t>
      </w:r>
      <w:r w:rsidR="00331110" w:rsidRPr="00EF29A8">
        <w:rPr>
          <w:rFonts w:ascii="Arial" w:hAnsi="Arial" w:cs="Arial"/>
          <w:b/>
        </w:rPr>
        <w:t>SA WG4</w:t>
      </w:r>
    </w:p>
    <w:p w14:paraId="081699F7" w14:textId="03D1F859" w:rsidR="00642177" w:rsidRDefault="000F2582">
      <w:pPr>
        <w:spacing w:after="120"/>
        <w:ind w:left="993" w:hanging="993"/>
        <w:rPr>
          <w:rFonts w:ascii="Arial" w:hAnsi="Arial" w:cs="Arial"/>
        </w:rPr>
      </w:pPr>
      <w:r>
        <w:rPr>
          <w:rFonts w:ascii="Arial" w:hAnsi="Arial" w:cs="Arial"/>
          <w:b/>
        </w:rPr>
        <w:t>ACTION:</w:t>
      </w:r>
      <w:r w:rsidR="00331110">
        <w:rPr>
          <w:rFonts w:ascii="Arial" w:hAnsi="Arial" w:cs="Arial"/>
          <w:b/>
        </w:rPr>
        <w:tab/>
      </w:r>
      <w:r w:rsidR="00331110" w:rsidRPr="00EF29A8">
        <w:rPr>
          <w:rFonts w:ascii="Arial" w:hAnsi="Arial" w:cs="Arial"/>
        </w:rPr>
        <w:t xml:space="preserve">CT3 asks </w:t>
      </w:r>
      <w:r w:rsidR="00E1365B">
        <w:rPr>
          <w:rFonts w:ascii="Arial" w:hAnsi="Arial" w:cs="Arial"/>
        </w:rPr>
        <w:t>CT</w:t>
      </w:r>
      <w:r w:rsidR="00331110" w:rsidRPr="00EF29A8">
        <w:rPr>
          <w:rFonts w:ascii="Arial" w:hAnsi="Arial" w:cs="Arial"/>
        </w:rPr>
        <w:t xml:space="preserve">4 group to </w:t>
      </w:r>
      <w:r w:rsidR="00A66D9F">
        <w:rPr>
          <w:rFonts w:ascii="Arial" w:hAnsi="Arial" w:cs="Arial"/>
        </w:rPr>
        <w:t>answer above question</w:t>
      </w:r>
      <w:r w:rsidR="00CC2E85">
        <w:rPr>
          <w:rFonts w:ascii="Arial" w:hAnsi="Arial" w:cs="Arial"/>
        </w:rPr>
        <w:t>s</w:t>
      </w:r>
      <w:r w:rsidR="00331110" w:rsidRPr="00EF29A8">
        <w:rPr>
          <w:rFonts w:ascii="Arial" w:hAnsi="Arial" w:cs="Arial"/>
        </w:rPr>
        <w:t>.</w:t>
      </w:r>
    </w:p>
    <w:p w14:paraId="081699F8" w14:textId="77777777" w:rsidR="00642177" w:rsidRDefault="000F2582">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086DF49B" w14:textId="77777777" w:rsidR="00FD17B7" w:rsidRDefault="00FD17B7" w:rsidP="00FD17B7">
      <w:pPr>
        <w:tabs>
          <w:tab w:val="left" w:pos="5103"/>
        </w:tabs>
        <w:spacing w:after="120"/>
        <w:ind w:left="2268" w:hanging="2268"/>
        <w:rPr>
          <w:rFonts w:ascii="Arial" w:hAnsi="Arial" w:cs="Arial"/>
          <w:bCs/>
        </w:rPr>
      </w:pPr>
      <w:r>
        <w:rPr>
          <w:rFonts w:ascii="Arial" w:hAnsi="Arial" w:cs="Arial"/>
          <w:bCs/>
        </w:rPr>
        <w:t>3GPP TSG CT3#112e</w:t>
      </w:r>
      <w:r>
        <w:rPr>
          <w:rFonts w:ascii="Arial" w:hAnsi="Arial" w:cs="Arial"/>
          <w:bCs/>
        </w:rPr>
        <w:tab/>
        <w:t>04</w:t>
      </w:r>
      <w:r>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November 2020</w:t>
      </w:r>
      <w:r>
        <w:rPr>
          <w:rFonts w:ascii="Arial" w:hAnsi="Arial" w:cs="Arial"/>
          <w:bCs/>
        </w:rPr>
        <w:tab/>
        <w:t>E-Meeting</w:t>
      </w:r>
    </w:p>
    <w:p w14:paraId="081699FB" w14:textId="77777777" w:rsidR="00642177" w:rsidRDefault="00642177">
      <w:pPr>
        <w:tabs>
          <w:tab w:val="left" w:pos="5103"/>
        </w:tabs>
        <w:spacing w:after="120"/>
        <w:ind w:left="2268" w:hanging="2268"/>
        <w:rPr>
          <w:rFonts w:ascii="Arial" w:hAnsi="Arial" w:cs="Arial"/>
          <w:bCs/>
        </w:rPr>
      </w:pPr>
    </w:p>
    <w:p w14:paraId="081699FC" w14:textId="77777777" w:rsidR="00642177" w:rsidRDefault="00642177"/>
    <w:sectPr w:rsidR="006421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E8AD6" w14:textId="77777777" w:rsidR="00B6173E" w:rsidRDefault="00B6173E">
      <w:pPr>
        <w:spacing w:after="0"/>
      </w:pPr>
      <w:r>
        <w:separator/>
      </w:r>
    </w:p>
  </w:endnote>
  <w:endnote w:type="continuationSeparator" w:id="0">
    <w:p w14:paraId="47A5AE1E" w14:textId="77777777" w:rsidR="00B6173E" w:rsidRDefault="00B617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2F025" w14:textId="77777777" w:rsidR="00B6173E" w:rsidRDefault="00B6173E">
      <w:pPr>
        <w:spacing w:after="0"/>
      </w:pPr>
      <w:r>
        <w:separator/>
      </w:r>
    </w:p>
  </w:footnote>
  <w:footnote w:type="continuationSeparator" w:id="0">
    <w:p w14:paraId="7A5ACF81" w14:textId="77777777" w:rsidR="00B6173E" w:rsidRDefault="00B617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58369DC"/>
    <w:multiLevelType w:val="hybridMultilevel"/>
    <w:tmpl w:val="B3F2C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177"/>
    <w:rsid w:val="000430FE"/>
    <w:rsid w:val="00050EA9"/>
    <w:rsid w:val="00085ACA"/>
    <w:rsid w:val="000A5037"/>
    <w:rsid w:val="000B577E"/>
    <w:rsid w:val="000F2582"/>
    <w:rsid w:val="00192241"/>
    <w:rsid w:val="00206A7B"/>
    <w:rsid w:val="002165FA"/>
    <w:rsid w:val="0027658F"/>
    <w:rsid w:val="002766E8"/>
    <w:rsid w:val="002B78EE"/>
    <w:rsid w:val="00325BB1"/>
    <w:rsid w:val="00331110"/>
    <w:rsid w:val="003644CE"/>
    <w:rsid w:val="004A019A"/>
    <w:rsid w:val="004A78A7"/>
    <w:rsid w:val="004E104D"/>
    <w:rsid w:val="00505560"/>
    <w:rsid w:val="00521FAD"/>
    <w:rsid w:val="005B3F3A"/>
    <w:rsid w:val="00642177"/>
    <w:rsid w:val="00660EE9"/>
    <w:rsid w:val="007275D5"/>
    <w:rsid w:val="0077222F"/>
    <w:rsid w:val="007F407F"/>
    <w:rsid w:val="00823A26"/>
    <w:rsid w:val="008257E6"/>
    <w:rsid w:val="00851BE9"/>
    <w:rsid w:val="008B6053"/>
    <w:rsid w:val="0095441A"/>
    <w:rsid w:val="009C0088"/>
    <w:rsid w:val="00A5000A"/>
    <w:rsid w:val="00A66D9F"/>
    <w:rsid w:val="00AC7135"/>
    <w:rsid w:val="00B022E7"/>
    <w:rsid w:val="00B6173E"/>
    <w:rsid w:val="00CC0AC4"/>
    <w:rsid w:val="00CC0D6F"/>
    <w:rsid w:val="00CC2E85"/>
    <w:rsid w:val="00D0250B"/>
    <w:rsid w:val="00D221EB"/>
    <w:rsid w:val="00DB04F4"/>
    <w:rsid w:val="00E1365B"/>
    <w:rsid w:val="00E87121"/>
    <w:rsid w:val="00EB50E1"/>
    <w:rsid w:val="00F072D0"/>
    <w:rsid w:val="00FD17B7"/>
    <w:rsid w:val="00FF34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1699D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4F4"/>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DB04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DB04F4"/>
    <w:pPr>
      <w:pBdr>
        <w:top w:val="none" w:sz="0" w:space="0" w:color="auto"/>
      </w:pBdr>
      <w:spacing w:before="180"/>
      <w:outlineLvl w:val="1"/>
    </w:pPr>
    <w:rPr>
      <w:sz w:val="32"/>
    </w:rPr>
  </w:style>
  <w:style w:type="paragraph" w:styleId="Heading3">
    <w:name w:val="heading 3"/>
    <w:aliases w:val="H3,h3"/>
    <w:basedOn w:val="Heading2"/>
    <w:next w:val="Normal"/>
    <w:qFormat/>
    <w:rsid w:val="00DB04F4"/>
    <w:pPr>
      <w:spacing w:before="120"/>
      <w:outlineLvl w:val="2"/>
    </w:pPr>
    <w:rPr>
      <w:sz w:val="28"/>
    </w:rPr>
  </w:style>
  <w:style w:type="paragraph" w:styleId="Heading4">
    <w:name w:val="heading 4"/>
    <w:aliases w:val="h4"/>
    <w:basedOn w:val="Heading3"/>
    <w:next w:val="Normal"/>
    <w:qFormat/>
    <w:rsid w:val="00DB04F4"/>
    <w:pPr>
      <w:ind w:left="1418" w:hanging="1418"/>
      <w:outlineLvl w:val="3"/>
    </w:pPr>
    <w:rPr>
      <w:sz w:val="24"/>
    </w:rPr>
  </w:style>
  <w:style w:type="paragraph" w:styleId="Heading5">
    <w:name w:val="heading 5"/>
    <w:aliases w:val="h5"/>
    <w:basedOn w:val="Heading4"/>
    <w:next w:val="Normal"/>
    <w:qFormat/>
    <w:rsid w:val="00DB04F4"/>
    <w:pPr>
      <w:ind w:left="1701" w:hanging="1701"/>
      <w:outlineLvl w:val="4"/>
    </w:pPr>
    <w:rPr>
      <w:sz w:val="22"/>
    </w:rPr>
  </w:style>
  <w:style w:type="paragraph" w:styleId="Heading6">
    <w:name w:val="heading 6"/>
    <w:aliases w:val="h6"/>
    <w:basedOn w:val="H6"/>
    <w:next w:val="Normal"/>
    <w:qFormat/>
    <w:rsid w:val="00DB04F4"/>
    <w:pPr>
      <w:outlineLvl w:val="5"/>
    </w:pPr>
  </w:style>
  <w:style w:type="paragraph" w:styleId="Heading7">
    <w:name w:val="heading 7"/>
    <w:basedOn w:val="H6"/>
    <w:next w:val="Normal"/>
    <w:qFormat/>
    <w:rsid w:val="00DB04F4"/>
    <w:pPr>
      <w:outlineLvl w:val="6"/>
    </w:pPr>
  </w:style>
  <w:style w:type="paragraph" w:styleId="Heading8">
    <w:name w:val="heading 8"/>
    <w:basedOn w:val="Heading1"/>
    <w:next w:val="Normal"/>
    <w:qFormat/>
    <w:rsid w:val="00DB04F4"/>
    <w:pPr>
      <w:ind w:left="0" w:firstLine="0"/>
      <w:outlineLvl w:val="7"/>
    </w:pPr>
  </w:style>
  <w:style w:type="paragraph" w:styleId="Heading9">
    <w:name w:val="heading 9"/>
    <w:basedOn w:val="Heading8"/>
    <w:next w:val="Normal"/>
    <w:qFormat/>
    <w:rsid w:val="00DB04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B04F4"/>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DB04F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DB04F4"/>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US" w:eastAsia="en-US"/>
    </w:rPr>
  </w:style>
  <w:style w:type="paragraph" w:styleId="TOC8">
    <w:name w:val="toc 8"/>
    <w:basedOn w:val="TOC1"/>
    <w:semiHidden/>
    <w:rsid w:val="00DB04F4"/>
    <w:pPr>
      <w:spacing w:before="180"/>
      <w:ind w:left="2693" w:hanging="2693"/>
    </w:pPr>
    <w:rPr>
      <w:b/>
    </w:rPr>
  </w:style>
  <w:style w:type="paragraph" w:styleId="TOC1">
    <w:name w:val="toc 1"/>
    <w:semiHidden/>
    <w:rsid w:val="00DB04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B04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04F4"/>
    <w:pPr>
      <w:ind w:left="1701" w:hanging="1701"/>
    </w:pPr>
  </w:style>
  <w:style w:type="paragraph" w:styleId="TOC4">
    <w:name w:val="toc 4"/>
    <w:basedOn w:val="TOC3"/>
    <w:semiHidden/>
    <w:rsid w:val="00DB04F4"/>
    <w:pPr>
      <w:ind w:left="1418" w:hanging="1418"/>
    </w:pPr>
  </w:style>
  <w:style w:type="paragraph" w:styleId="TOC3">
    <w:name w:val="toc 3"/>
    <w:basedOn w:val="TOC2"/>
    <w:semiHidden/>
    <w:rsid w:val="00DB04F4"/>
    <w:pPr>
      <w:ind w:left="1134" w:hanging="1134"/>
    </w:pPr>
  </w:style>
  <w:style w:type="paragraph" w:styleId="TOC2">
    <w:name w:val="toc 2"/>
    <w:basedOn w:val="TOC1"/>
    <w:semiHidden/>
    <w:rsid w:val="00DB04F4"/>
    <w:pPr>
      <w:keepNext w:val="0"/>
      <w:spacing w:before="0"/>
      <w:ind w:left="851" w:hanging="851"/>
    </w:pPr>
    <w:rPr>
      <w:sz w:val="20"/>
    </w:rPr>
  </w:style>
  <w:style w:type="paragraph" w:styleId="Index2">
    <w:name w:val="index 2"/>
    <w:basedOn w:val="Index1"/>
    <w:semiHidden/>
    <w:rsid w:val="00DB04F4"/>
    <w:pPr>
      <w:ind w:left="284"/>
    </w:pPr>
  </w:style>
  <w:style w:type="paragraph" w:styleId="Index1">
    <w:name w:val="index 1"/>
    <w:basedOn w:val="Normal"/>
    <w:semiHidden/>
    <w:rsid w:val="00DB04F4"/>
    <w:pPr>
      <w:keepLines/>
      <w:spacing w:after="0"/>
    </w:pPr>
  </w:style>
  <w:style w:type="paragraph" w:customStyle="1" w:styleId="ZH">
    <w:name w:val="ZH"/>
    <w:rsid w:val="00DB04F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04F4"/>
    <w:pPr>
      <w:outlineLvl w:val="9"/>
    </w:pPr>
  </w:style>
  <w:style w:type="paragraph" w:styleId="ListNumber2">
    <w:name w:val="List Number 2"/>
    <w:basedOn w:val="ListNumber"/>
    <w:semiHidden/>
    <w:rsid w:val="00DB04F4"/>
    <w:pPr>
      <w:ind w:left="851"/>
    </w:pPr>
  </w:style>
  <w:style w:type="character" w:styleId="FootnoteReference">
    <w:name w:val="footnote reference"/>
    <w:basedOn w:val="DefaultParagraphFont"/>
    <w:semiHidden/>
    <w:rsid w:val="00DB04F4"/>
    <w:rPr>
      <w:b/>
      <w:position w:val="6"/>
      <w:sz w:val="16"/>
    </w:rPr>
  </w:style>
  <w:style w:type="paragraph" w:styleId="FootnoteText">
    <w:name w:val="footnote text"/>
    <w:basedOn w:val="Normal"/>
    <w:link w:val="FootnoteTextChar"/>
    <w:semiHidden/>
    <w:rsid w:val="00DB04F4"/>
    <w:pPr>
      <w:keepLines/>
      <w:spacing w:after="0"/>
      <w:ind w:left="454" w:hanging="454"/>
    </w:pPr>
    <w:rPr>
      <w:sz w:val="16"/>
    </w:rPr>
  </w:style>
  <w:style w:type="character" w:customStyle="1" w:styleId="FootnoteTextChar">
    <w:name w:val="Footnote Text Char"/>
    <w:link w:val="FootnoteText"/>
    <w:semiHidden/>
    <w:rPr>
      <w:sz w:val="16"/>
      <w:lang w:eastAsia="en-US"/>
    </w:rPr>
  </w:style>
  <w:style w:type="paragraph" w:customStyle="1" w:styleId="TAH">
    <w:name w:val="TAH"/>
    <w:basedOn w:val="TAC"/>
    <w:rsid w:val="00DB04F4"/>
    <w:rPr>
      <w:b/>
    </w:rPr>
  </w:style>
  <w:style w:type="paragraph" w:customStyle="1" w:styleId="TAC">
    <w:name w:val="TAC"/>
    <w:basedOn w:val="TAL"/>
    <w:rsid w:val="00DB04F4"/>
    <w:pPr>
      <w:jc w:val="center"/>
    </w:pPr>
  </w:style>
  <w:style w:type="paragraph" w:customStyle="1" w:styleId="TF">
    <w:name w:val="TF"/>
    <w:basedOn w:val="TH"/>
    <w:rsid w:val="00DB04F4"/>
    <w:pPr>
      <w:keepNext w:val="0"/>
      <w:spacing w:before="0" w:after="240"/>
    </w:pPr>
  </w:style>
  <w:style w:type="paragraph" w:customStyle="1" w:styleId="NO">
    <w:name w:val="NO"/>
    <w:basedOn w:val="Normal"/>
    <w:rsid w:val="00DB04F4"/>
    <w:pPr>
      <w:keepLines/>
      <w:ind w:left="1135" w:hanging="851"/>
    </w:pPr>
  </w:style>
  <w:style w:type="paragraph" w:styleId="TOC9">
    <w:name w:val="toc 9"/>
    <w:basedOn w:val="TOC8"/>
    <w:semiHidden/>
    <w:rsid w:val="00DB04F4"/>
    <w:pPr>
      <w:ind w:left="1418" w:hanging="1418"/>
    </w:pPr>
  </w:style>
  <w:style w:type="paragraph" w:customStyle="1" w:styleId="EX">
    <w:name w:val="EX"/>
    <w:basedOn w:val="Normal"/>
    <w:rsid w:val="00DB04F4"/>
    <w:pPr>
      <w:keepLines/>
      <w:ind w:left="1702" w:hanging="1418"/>
    </w:pPr>
  </w:style>
  <w:style w:type="paragraph" w:customStyle="1" w:styleId="FP">
    <w:name w:val="FP"/>
    <w:basedOn w:val="Normal"/>
    <w:rsid w:val="00DB04F4"/>
    <w:pPr>
      <w:spacing w:after="0"/>
    </w:pPr>
  </w:style>
  <w:style w:type="paragraph" w:customStyle="1" w:styleId="LD">
    <w:name w:val="LD"/>
    <w:rsid w:val="00DB04F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04F4"/>
    <w:pPr>
      <w:spacing w:after="0"/>
    </w:pPr>
  </w:style>
  <w:style w:type="paragraph" w:customStyle="1" w:styleId="EW">
    <w:name w:val="EW"/>
    <w:basedOn w:val="EX"/>
    <w:rsid w:val="00DB04F4"/>
    <w:pPr>
      <w:spacing w:after="0"/>
    </w:pPr>
  </w:style>
  <w:style w:type="paragraph" w:styleId="TOC6">
    <w:name w:val="toc 6"/>
    <w:basedOn w:val="TOC5"/>
    <w:next w:val="Normal"/>
    <w:semiHidden/>
    <w:rsid w:val="00DB04F4"/>
    <w:pPr>
      <w:ind w:left="1985" w:hanging="1985"/>
    </w:pPr>
  </w:style>
  <w:style w:type="paragraph" w:styleId="TOC7">
    <w:name w:val="toc 7"/>
    <w:basedOn w:val="TOC6"/>
    <w:next w:val="Normal"/>
    <w:semiHidden/>
    <w:rsid w:val="00DB04F4"/>
    <w:pPr>
      <w:ind w:left="2268" w:hanging="2268"/>
    </w:pPr>
  </w:style>
  <w:style w:type="paragraph" w:styleId="ListBullet2">
    <w:name w:val="List Bullet 2"/>
    <w:basedOn w:val="ListBullet"/>
    <w:semiHidden/>
    <w:rsid w:val="00DB04F4"/>
    <w:pPr>
      <w:ind w:left="851"/>
    </w:pPr>
  </w:style>
  <w:style w:type="paragraph" w:styleId="ListBullet3">
    <w:name w:val="List Bullet 3"/>
    <w:basedOn w:val="ListBullet2"/>
    <w:semiHidden/>
    <w:rsid w:val="00DB04F4"/>
    <w:pPr>
      <w:ind w:left="1135"/>
    </w:pPr>
  </w:style>
  <w:style w:type="paragraph" w:styleId="ListNumber">
    <w:name w:val="List Number"/>
    <w:basedOn w:val="List"/>
    <w:semiHidden/>
    <w:rsid w:val="00DB04F4"/>
  </w:style>
  <w:style w:type="paragraph" w:customStyle="1" w:styleId="EQ">
    <w:name w:val="EQ"/>
    <w:basedOn w:val="Normal"/>
    <w:next w:val="Normal"/>
    <w:rsid w:val="00DB04F4"/>
    <w:pPr>
      <w:keepLines/>
      <w:tabs>
        <w:tab w:val="center" w:pos="4536"/>
        <w:tab w:val="right" w:pos="9072"/>
      </w:tabs>
    </w:pPr>
    <w:rPr>
      <w:noProof/>
    </w:rPr>
  </w:style>
  <w:style w:type="paragraph" w:customStyle="1" w:styleId="TH">
    <w:name w:val="TH"/>
    <w:basedOn w:val="Normal"/>
    <w:rsid w:val="00DB04F4"/>
    <w:pPr>
      <w:keepNext/>
      <w:keepLines/>
      <w:spacing w:before="60"/>
      <w:jc w:val="center"/>
    </w:pPr>
    <w:rPr>
      <w:rFonts w:ascii="Arial" w:hAnsi="Arial"/>
      <w:b/>
    </w:rPr>
  </w:style>
  <w:style w:type="paragraph" w:customStyle="1" w:styleId="NF">
    <w:name w:val="NF"/>
    <w:basedOn w:val="NO"/>
    <w:rsid w:val="00DB04F4"/>
    <w:pPr>
      <w:keepNext/>
      <w:spacing w:after="0"/>
    </w:pPr>
    <w:rPr>
      <w:rFonts w:ascii="Arial" w:hAnsi="Arial"/>
      <w:sz w:val="18"/>
    </w:rPr>
  </w:style>
  <w:style w:type="paragraph" w:customStyle="1" w:styleId="PL">
    <w:name w:val="PL"/>
    <w:rsid w:val="00DB0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04F4"/>
    <w:pPr>
      <w:jc w:val="right"/>
    </w:pPr>
  </w:style>
  <w:style w:type="paragraph" w:customStyle="1" w:styleId="H6">
    <w:name w:val="H6"/>
    <w:basedOn w:val="Heading5"/>
    <w:next w:val="Normal"/>
    <w:rsid w:val="00DB04F4"/>
    <w:pPr>
      <w:ind w:left="1985" w:hanging="1985"/>
      <w:outlineLvl w:val="9"/>
    </w:pPr>
    <w:rPr>
      <w:sz w:val="20"/>
    </w:rPr>
  </w:style>
  <w:style w:type="paragraph" w:customStyle="1" w:styleId="TAN">
    <w:name w:val="TAN"/>
    <w:basedOn w:val="TAL"/>
    <w:rsid w:val="00DB04F4"/>
    <w:pPr>
      <w:ind w:left="851" w:hanging="851"/>
    </w:pPr>
  </w:style>
  <w:style w:type="paragraph" w:customStyle="1" w:styleId="TAL">
    <w:name w:val="TAL"/>
    <w:basedOn w:val="Normal"/>
    <w:rsid w:val="00DB04F4"/>
    <w:pPr>
      <w:keepNext/>
      <w:keepLines/>
      <w:spacing w:after="0"/>
    </w:pPr>
    <w:rPr>
      <w:rFonts w:ascii="Arial" w:hAnsi="Arial"/>
      <w:sz w:val="18"/>
    </w:rPr>
  </w:style>
  <w:style w:type="paragraph" w:customStyle="1" w:styleId="ZA">
    <w:name w:val="ZA"/>
    <w:rsid w:val="00DB04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04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04F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04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04F4"/>
    <w:pPr>
      <w:framePr w:wrap="notBeside" w:y="16161"/>
    </w:pPr>
  </w:style>
  <w:style w:type="character" w:customStyle="1" w:styleId="ZGSM">
    <w:name w:val="ZGSM"/>
    <w:rsid w:val="00DB04F4"/>
  </w:style>
  <w:style w:type="paragraph" w:styleId="List2">
    <w:name w:val="List 2"/>
    <w:basedOn w:val="List"/>
    <w:semiHidden/>
    <w:rsid w:val="00DB04F4"/>
    <w:pPr>
      <w:ind w:left="851"/>
    </w:pPr>
  </w:style>
  <w:style w:type="paragraph" w:customStyle="1" w:styleId="ZG">
    <w:name w:val="ZG"/>
    <w:rsid w:val="00DB04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B04F4"/>
    <w:pPr>
      <w:ind w:left="1135"/>
    </w:pPr>
  </w:style>
  <w:style w:type="paragraph" w:styleId="List4">
    <w:name w:val="List 4"/>
    <w:basedOn w:val="List3"/>
    <w:semiHidden/>
    <w:rsid w:val="00DB04F4"/>
    <w:pPr>
      <w:ind w:left="1418"/>
    </w:pPr>
  </w:style>
  <w:style w:type="paragraph" w:styleId="List5">
    <w:name w:val="List 5"/>
    <w:basedOn w:val="List4"/>
    <w:semiHidden/>
    <w:rsid w:val="00DB04F4"/>
    <w:pPr>
      <w:ind w:left="1702"/>
    </w:pPr>
  </w:style>
  <w:style w:type="paragraph" w:customStyle="1" w:styleId="EditorsNote">
    <w:name w:val="Editor's Note"/>
    <w:basedOn w:val="NO"/>
    <w:rsid w:val="00DB04F4"/>
    <w:rPr>
      <w:color w:val="FF0000"/>
    </w:rPr>
  </w:style>
  <w:style w:type="paragraph" w:styleId="List">
    <w:name w:val="List"/>
    <w:basedOn w:val="Normal"/>
    <w:semiHidden/>
    <w:rsid w:val="00DB04F4"/>
    <w:pPr>
      <w:ind w:left="568" w:hanging="284"/>
    </w:pPr>
  </w:style>
  <w:style w:type="paragraph" w:styleId="ListBullet">
    <w:name w:val="List Bullet"/>
    <w:basedOn w:val="List"/>
    <w:semiHidden/>
    <w:rsid w:val="00DB04F4"/>
  </w:style>
  <w:style w:type="paragraph" w:styleId="ListBullet4">
    <w:name w:val="List Bullet 4"/>
    <w:basedOn w:val="ListBullet3"/>
    <w:semiHidden/>
    <w:rsid w:val="00DB04F4"/>
    <w:pPr>
      <w:ind w:left="1418"/>
    </w:pPr>
  </w:style>
  <w:style w:type="paragraph" w:styleId="ListBullet5">
    <w:name w:val="List Bullet 5"/>
    <w:basedOn w:val="ListBullet4"/>
    <w:semiHidden/>
    <w:rsid w:val="00DB04F4"/>
    <w:pPr>
      <w:ind w:left="1702"/>
    </w:pPr>
  </w:style>
  <w:style w:type="paragraph" w:customStyle="1" w:styleId="B2">
    <w:name w:val="B2"/>
    <w:basedOn w:val="List2"/>
    <w:rsid w:val="00DB04F4"/>
  </w:style>
  <w:style w:type="paragraph" w:customStyle="1" w:styleId="B3">
    <w:name w:val="B3"/>
    <w:basedOn w:val="List3"/>
    <w:rsid w:val="00DB04F4"/>
  </w:style>
  <w:style w:type="paragraph" w:customStyle="1" w:styleId="B4">
    <w:name w:val="B4"/>
    <w:basedOn w:val="List4"/>
    <w:rsid w:val="00DB04F4"/>
  </w:style>
  <w:style w:type="paragraph" w:customStyle="1" w:styleId="B5">
    <w:name w:val="B5"/>
    <w:basedOn w:val="List5"/>
    <w:rsid w:val="00DB04F4"/>
  </w:style>
  <w:style w:type="paragraph" w:customStyle="1" w:styleId="ZTD">
    <w:name w:val="ZTD"/>
    <w:basedOn w:val="ZB"/>
    <w:rsid w:val="00DB04F4"/>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050E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3987">
      <w:bodyDiv w:val="1"/>
      <w:marLeft w:val="0"/>
      <w:marRight w:val="0"/>
      <w:marTop w:val="0"/>
      <w:marBottom w:val="0"/>
      <w:divBdr>
        <w:top w:val="none" w:sz="0" w:space="0" w:color="auto"/>
        <w:left w:val="none" w:sz="0" w:space="0" w:color="auto"/>
        <w:bottom w:val="none" w:sz="0" w:space="0" w:color="auto"/>
        <w:right w:val="none" w:sz="0" w:space="0" w:color="auto"/>
      </w:divBdr>
    </w:div>
    <w:div w:id="808715207">
      <w:bodyDiv w:val="1"/>
      <w:marLeft w:val="0"/>
      <w:marRight w:val="0"/>
      <w:marTop w:val="0"/>
      <w:marBottom w:val="0"/>
      <w:divBdr>
        <w:top w:val="none" w:sz="0" w:space="0" w:color="auto"/>
        <w:left w:val="none" w:sz="0" w:space="0" w:color="auto"/>
        <w:bottom w:val="none" w:sz="0" w:space="0" w:color="auto"/>
        <w:right w:val="none" w:sz="0" w:space="0" w:color="auto"/>
      </w:divBdr>
    </w:div>
    <w:div w:id="103882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BFAD31-2F62-402B-A758-2C07B28EE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82841B-0750-4A68-B5B6-4B55378A211C}">
  <ds:schemaRefs>
    <ds:schemaRef ds:uri="http://schemas.microsoft.com/sharepoint/v3/contenttype/forms"/>
  </ds:schemaRefs>
</ds:datastoreItem>
</file>

<file path=customXml/itemProps3.xml><?xml version="1.0" encoding="utf-8"?>
<ds:datastoreItem xmlns:ds="http://schemas.openxmlformats.org/officeDocument/2006/customXml" ds:itemID="{227836B8-A2CB-4978-A752-6EC205A2EE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744</Words>
  <Characters>3824</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32.422_CR0335_(Rel-17)_e_5GMDT</cp:lastModifiedBy>
  <cp:revision>2</cp:revision>
  <cp:lastPrinted>2002-04-23T07:10:00Z</cp:lastPrinted>
  <dcterms:created xsi:type="dcterms:W3CDTF">2020-09-30T15:27:00Z</dcterms:created>
  <dcterms:modified xsi:type="dcterms:W3CDTF">2020-09-30T15:27:00Z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(3)hSj9KJJZPSqxE+8Ydw1ZI7QjaeM7Oeamj4/NKk/ec1sakOWcgGRjH7NSoeAubUeWZNYC3dAZ
fjEGIXXTQQLaFaSXrBoQO/RgNG7wEHELbAFY39wYejz7dqmZV4CNwi/RcnX3RLHcnqATzdrl
56sX7DORqD879tXr74dPZy0DeFwCaue0NXPFYT2Z/F2bE92/EI4z9ea1bC8tqtnh35Uaa3KH
uQRj0DFB+8rAmirfdO</vt:lpwstr>
  </property>
  <property fmtid="{D5CDD505-2E9C-101B-9397-08002B2CF9AE}" pid="3" name="_2015_ms_pID_7253431">
    <vt:lpwstr>7kwLqpJtj5zHWIzR0ZPb1laiLoYEwsa7ohz0vEP7kgu0dAT1yR427+
5zFJpRdOF7dcj1QB52I2rXtPgCvx+0VUaCSXEa3c/JNTbSH7cKMAfqLiSQvXck9KDCh5BSCT
/VngOS8x5X6qg/YrHSP5hKG6cP45w7nX0DxnLu30qyKANxx34+Spal7DpFkswMt2b6PtSMNg
F53wpfYdWIt94ymR/MmY3Vd1bOtcnJq4Y9Zr</vt:lpwstr>
  </property>
  <property fmtid="{D5CDD505-2E9C-101B-9397-08002B2CF9AE}" pid="4" name="_2015_ms_pID_7253432">
    <vt:lpwstr>Ek/MGyfWTKOixaQjsd/Wm1w=</vt:lpwstr>
  </property>
  <property fmtid="{D5CDD505-2E9C-101B-9397-08002B2CF9AE}" pid="5" name="ContentTypeId">
    <vt:lpwstr>0x01010010F128E7C3E10A448BF9746936F3CA33</vt:lpwstr>
  </property>
</Properties>
</file>